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ДОГОВОР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ОФЕРТА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 возмездном оказании услуг по проведению независимой оценки квалификации в форме профессионального экзамена</w:t>
      </w:r>
    </w:p>
    <w:p>
      <w:pPr>
        <w:pStyle w:val="Default"/>
        <w:jc w:val="center"/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Москва </w:t>
        <w:tab/>
        <w:tab/>
        <w:tab/>
        <w:tab/>
        <w:tab/>
        <w:tab/>
        <w:tab/>
        <w:tab/>
        <w:tab/>
        <w:t>«</w:t>
      </w:r>
      <w:r>
        <w:rPr>
          <w:b w:val="1"/>
          <w:bCs w:val="1"/>
          <w:rtl w:val="0"/>
          <w:lang w:val="ru-RU"/>
        </w:rPr>
        <w:t>22</w:t>
      </w:r>
      <w:r>
        <w:rPr>
          <w:b w:val="1"/>
          <w:bCs w:val="1"/>
          <w:rtl w:val="0"/>
          <w:lang w:val="ru-RU"/>
        </w:rPr>
        <w:t xml:space="preserve">» апреля </w:t>
      </w:r>
      <w:r>
        <w:rPr>
          <w:b w:val="1"/>
          <w:bCs w:val="1"/>
          <w:rtl w:val="0"/>
          <w:lang w:val="ru-RU"/>
        </w:rPr>
        <w:t xml:space="preserve">2024 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</w:p>
    <w:p>
      <w:pPr>
        <w:pStyle w:val="Default"/>
        <w:spacing w:before="120" w:after="120"/>
        <w:jc w:val="center"/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Общие положения</w:t>
      </w:r>
    </w:p>
    <w:p>
      <w:pPr>
        <w:pStyle w:val="Default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Данный документ в соответствии с п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437 </w:t>
      </w:r>
      <w:r>
        <w:rPr>
          <w:rtl w:val="0"/>
          <w:lang w:val="ru-RU"/>
        </w:rPr>
        <w:t xml:space="preserve">Гражданского Кодекса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ГК РФ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является официальным предложением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офертой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Общества с ограниченной ответственностью «Строительный резерв»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наделённого полномочиями центра оценки квалификаций Советом по профессиональным квалификациям в области инженерных изысканий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архитектурно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строительного проектирования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протокол №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31</w:t>
      </w:r>
      <w:r>
        <w:rPr>
          <w:rtl w:val="0"/>
          <w:lang w:val="ru-RU"/>
        </w:rPr>
        <w:t xml:space="preserve">» августа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 xml:space="preserve">и Советом по профессиональным квалификациям в строительстве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протокол № </w:t>
      </w:r>
      <w:r>
        <w:rPr>
          <w:rtl w:val="0"/>
          <w:lang w:val="ru-RU"/>
        </w:rPr>
        <w:t xml:space="preserve">93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01</w:t>
      </w:r>
      <w:r>
        <w:rPr>
          <w:rtl w:val="0"/>
          <w:lang w:val="ru-RU"/>
        </w:rPr>
        <w:t xml:space="preserve">» сентября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регистрационный номер центра </w:t>
      </w:r>
    </w:p>
    <w:p>
      <w:pPr>
        <w:pStyle w:val="Default"/>
        <w:jc w:val="both"/>
      </w:pPr>
      <w:r>
        <w:rPr>
          <w:rtl w:val="0"/>
          <w:lang w:val="ru-RU"/>
        </w:rPr>
        <w:t xml:space="preserve">77.131 </w:t>
      </w:r>
      <w:r>
        <w:rPr>
          <w:rtl w:val="0"/>
          <w:lang w:val="ru-RU"/>
        </w:rPr>
        <w:t>в реестре сведений о проведении независимой оценки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«Исполнитель»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генерального директора </w:t>
      </w:r>
      <w:r>
        <w:rPr>
          <w:b w:val="1"/>
          <w:bCs w:val="1"/>
          <w:rtl w:val="0"/>
          <w:lang w:val="ru-RU"/>
        </w:rPr>
        <w:t>ГРОШЕВА Валерия Владимировича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содержит все существенные условия договора о возмездном оказание услуги по проведению независимой оценки квалификации в форме профессионального экзамена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Акцептом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изложенных в настоящем Договоре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со ст</w:t>
      </w:r>
      <w:r>
        <w:rPr>
          <w:rtl w:val="0"/>
          <w:lang w:val="ru-RU"/>
        </w:rPr>
        <w:t xml:space="preserve">. 437 </w:t>
      </w:r>
      <w:r>
        <w:rPr>
          <w:rtl w:val="0"/>
          <w:lang w:val="ru-RU"/>
        </w:rPr>
        <w:t>ГК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является факт оплаты услуги по проведению независимой оценки квалификации в форме профессионального экзамена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1) </w:t>
      </w:r>
    </w:p>
    <w:p>
      <w:pPr>
        <w:pStyle w:val="Default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акцептовавшее эту оферту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становится «Заказчиком»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Исполнитель и Заказчик совместно – «Сторонами» настоящего Договора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Физическое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претендующее на прохождение независимой оценки квалификации в форме профессионального экзамена по определенному виду профессиональной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«Соискателем»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По условиям настоящего Договора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 возможно совпадение статуса Заказчика и Соискателя в одном лице</w:t>
      </w:r>
      <w:r>
        <w:rPr>
          <w:rtl w:val="0"/>
          <w:lang w:val="ru-RU"/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Предмет Договора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оферты</w:t>
      </w:r>
    </w:p>
    <w:p>
      <w:pPr>
        <w:pStyle w:val="Default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В соответствии с настоящим Договором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оферты Исполнитель обязуется предоставить услугу по проведению независимой оценки квалификации в форме профессионального экзамена Соискателю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Соискателям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указанному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указанным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Заказчиком по следующим квалификациям</w:t>
      </w:r>
      <w:r>
        <w:rPr>
          <w:rtl w:val="0"/>
          <w:lang w:val="ru-RU"/>
        </w:rPr>
        <w:t xml:space="preserve">: </w:t>
      </w:r>
    </w:p>
    <w:p>
      <w:pPr>
        <w:pStyle w:val="Default"/>
        <w:jc w:val="both"/>
      </w:pP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Главный инженер проекта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специалист по организации строительства</w:t>
      </w:r>
      <w:r>
        <w:rPr>
          <w:b w:val="1"/>
          <w:bCs w:val="1"/>
          <w:i w:val="1"/>
          <w:iCs w:val="1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уровень квалификации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Код квалификации в реестре сведений о проведении независимой оценки квалификации </w:t>
      </w:r>
      <w:r>
        <w:rPr>
          <w:rtl w:val="0"/>
          <w:lang w:val="ru-RU"/>
        </w:rPr>
        <w:t>16.02500.09;</w:t>
      </w:r>
    </w:p>
    <w:p>
      <w:pPr>
        <w:pStyle w:val="Default"/>
        <w:jc w:val="both"/>
      </w:pPr>
      <w:r>
        <w:rPr>
          <w:rtl w:val="0"/>
          <w:lang w:val="ru-RU"/>
        </w:rPr>
        <w:t xml:space="preserve"> </w:t>
      </w:r>
    </w:p>
    <w:p>
      <w:pPr>
        <w:pStyle w:val="Default"/>
        <w:jc w:val="both"/>
      </w:pP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Главный инженер проекта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специалист по организации архитектурно</w:t>
      </w:r>
      <w:r>
        <w:rPr>
          <w:b w:val="1"/>
          <w:bCs w:val="1"/>
          <w:i w:val="1"/>
          <w:iCs w:val="1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rtl w:val="0"/>
          <w:lang w:val="ru-RU"/>
        </w:rPr>
        <w:t>строительного проектирования</w:t>
      </w:r>
      <w:r>
        <w:rPr>
          <w:b w:val="1"/>
          <w:bCs w:val="1"/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, 7 </w:t>
      </w:r>
      <w:r>
        <w:rPr>
          <w:rtl w:val="0"/>
          <w:lang w:val="ru-RU"/>
        </w:rPr>
        <w:t>уровень квалификации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Код квалификации в реестре сведений о проведении независимой оценки квалификации </w:t>
      </w:r>
      <w:r>
        <w:rPr>
          <w:rtl w:val="0"/>
          <w:lang w:val="ru-RU"/>
        </w:rPr>
        <w:t xml:space="preserve">10.01500.01; 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Главный архитектор проекта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специалист по организации архитектурно</w:t>
      </w:r>
      <w:r>
        <w:rPr>
          <w:b w:val="1"/>
          <w:bCs w:val="1"/>
          <w:i w:val="1"/>
          <w:iCs w:val="1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rtl w:val="0"/>
          <w:lang w:val="ru-RU"/>
        </w:rPr>
        <w:t>строительного проектирования</w:t>
      </w:r>
      <w:r>
        <w:rPr>
          <w:b w:val="1"/>
          <w:bCs w:val="1"/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, 7 </w:t>
      </w:r>
      <w:r>
        <w:rPr>
          <w:rtl w:val="0"/>
          <w:lang w:val="ru-RU"/>
        </w:rPr>
        <w:t>уровень квалификации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Код квалификации в реестре сведений о проведении независимой оценки квалификации </w:t>
      </w:r>
      <w:r>
        <w:rPr>
          <w:rtl w:val="0"/>
          <w:lang w:val="ru-RU"/>
        </w:rPr>
        <w:t xml:space="preserve">10.00800.03; </w:t>
      </w:r>
    </w:p>
    <w:p>
      <w:pPr>
        <w:pStyle w:val="Default"/>
        <w:jc w:val="both"/>
      </w:pPr>
    </w:p>
    <w:p>
      <w:pPr>
        <w:pStyle w:val="Default"/>
        <w:jc w:val="both"/>
        <w:rPr>
          <w:b w:val="1"/>
          <w:bCs w:val="1"/>
          <w:i w:val="1"/>
          <w:iCs w:val="1"/>
        </w:rPr>
      </w:pP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Главный инженер проекта </w:t>
      </w:r>
      <w:r>
        <w:rPr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Специалист по организации инженерных изысканий</w:t>
      </w:r>
      <w:r>
        <w:rPr>
          <w:b w:val="1"/>
          <w:bCs w:val="1"/>
          <w:i w:val="1"/>
          <w:iCs w:val="1"/>
          <w:rtl w:val="0"/>
          <w:lang w:val="ru-RU"/>
        </w:rPr>
        <w:t xml:space="preserve">),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квалификации в реестре сведений о проведении независимой оценки квалификации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10.01700.01.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Услуга оказывается в соответствии с Федеральным законом «О независимой оценке квалификации»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238-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 проведения центром оценки квалификаций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утвержденными постановлением Правительства Российской Федерации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1204,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действующими нормативными правовыми актами Министерства труда и социальной защиты Российской Федерации в сфере независимой оценки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в установленном порядке профессиональными стандартами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нормативными документами в сфере проведения независимой оценки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Советами по профессиональным квалификациям в области инженерных изысканий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градостроительства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строительного проектирования и строительства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оценочными средствами для проведения независимой оценки квалификации по соответствующей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Регламентом проведения центром оценки квалификаций независимой оценки квалификации в форме профессионального экзамена в сфере инженерных изысканий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градостроительства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строительного проектирования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Советом по профессиональным квалификациям в области инженерных изысканий градостроительства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строительного проектирования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28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декабря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изменениями и дополнениями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Регламентом проведения центром оценки квалификаций независимой оценки квалификации в форме профессионального экзамена в сфере строительства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решением Совета по профессиональным квалификациям в строительстве от 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25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января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118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изменениями и дополнениями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локальными нормативными актами центра оценки квалификаций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индивидуальным графиком независимой оценки квалификации Соискателя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и порядок оказания услуги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осуществления Заказчиком оплаты услуги по проведению независимой оценки квалификации в форме профессионального экзамена и зачисления денежных средств на расчетный счет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 между Исполнителем и Заказчиком считается заключенным и вступает в силу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Соискатель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соискатели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которого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произведена оплата по Договору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 Заказчиком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заключения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оферты предоставляет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Исполнителю 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необходимые для проведения независимой оценки квалификации в форме профессионального экзамена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2).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 могут быть поданы следующими способами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 Соискателем в офисе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 законным представителем Соискателя или иным лицом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которому непосредственно Соискателем выдана доверенность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оформленная в порядке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 Российской Федерации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офисе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направлены заказным почтовым отправлением с уведомлением о вручении по почтовому адресу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форме электронных документов с использованием информационно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телекоммуникационных сетей общего пользования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-mail: info@cok-rezerv.ru),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АИС «Оценка квалификации»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в течение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после получения комплекта документов Соискателя выполняет обязанности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4.2.2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оферты по одному из адресов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согласованных в индивидуальном графике Соискателя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Продолжительность проведения профессионального экзамена для одного Соискателя определяется необходимым количеством часов в течение одного дня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на основании решения Совета по профессиональным квалификациям в области инженерных изысканий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градостроительства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строительного проектирования или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соответственно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Совета по профессиональным квалификациям в строительстве о признании положительным результата прохождения Соискателем профессионального экзамена оформляет в срок не позднее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со дня проведения профессионального экзамена по независимой оценке квалификации и выдает Соискателю или его законному представителю свидетельство о квалификации либо направляет свидетельство о квалификации по адресу Соискателя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в заявлении о проведении профессионального экзамена в виде электронного документа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подписанного посредством электронной цифровой подписи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неудовлетворительного результата прохождения Соискателем профессионального экзамена по независимой оценке квалификации Исполнитель оформляет в срок не позднее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со дня проведения профессионального экзамена по независимой оценке квалификации и выдает Соискателю или его законному представителю заключение о прохождении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включающее рекомендации для Соискателя либо направляет заключение о прохождении профессионального экзамена по адресу Соискателя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в заявлении о проведении профессионального экзамена в виде электронного документа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подписанного посредством электронной цифровой подписи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 течении срока действия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 от Заказчика поступит соответствующее обращение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информирует Заказчика о результатах профессионального экзамена Соискателем направлением в электронном виде копии свидетельства о квалификации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выдачи указанного свидетельства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копии заключения о прохождении профессионального экзамена Соискателем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выдачи указанного заключения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Услуга считается оказанной надлежащим образом и в полном объеме с момента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проведения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удаления Соискателя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 к прохождению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несоблюдении им норм и правил безопасности или установленных требований к процедурам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неявки Соискателя в согласованное индивидуальным графиком время без уважительных причин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 оказанной услуге Исполнитель направляет Заказчику посредством электронного документооборота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ЭДО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на электронную почту передаточную ведомость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принимаемый Заказчиком по умолчанию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возражений Заказчик пользуется правами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предусмотренными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разделом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</w:p>
    <w:p>
      <w:pPr>
        <w:pStyle w:val="Default"/>
        <w:spacing w:before="120" w:after="1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проводить независимую оценку квалификации в форме профессионального экзамена в Центре оценки квалификации или организовывать прохождение независимой оценки квалификации в форме профессионального экзамена по месту нахождения Экзаменационных центров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открытых на договорной основе Центром оценки квалификаций в других регионах или по другим адресам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устанавливать процедуры проведения независимой оценки квалификации в форме профессионального экзамена в соответствии с действующими нормативными документами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Соискателя соблюдение норм и правил безопасности при проведении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требований к процедурам проведения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нарушения со стороны Соискателя норм и правил безопасности при проведении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приводящим к риску возникновения угрозы для жизни и здоровья Соискателя 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окружающих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сохранности оборудования и иного имущества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установленной процедуры проведения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применять к Соискателю меры воздействия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устное замечание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 к экзамену или удаление с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); </w:t>
      </w:r>
    </w:p>
    <w:p>
      <w:pPr>
        <w:pStyle w:val="Normal (Web)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4.1.3.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Соискателя предоставления документов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проведения независимой оценки квалификации в форме профессионального экзамена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связаться с Соискателем любыми доступными способами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данное положение распространятся на Заказчика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Соискателя предоставления документов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уважительные причины неявки в предусмотренное индивидуальным графиком время для проведения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расторгнуть договор в одностороннем порядке в 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предоставления Соискателем недостоверных сведений и документов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непредставлении Соискателем необходимых сведений и документов в течение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трёх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месяцев с даты акцепта 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обязан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от Заказчика плату за услугу по проведению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организовать и обеспечить предоставление услуги по проведению независимой оценки квалификации в форме профессионального экзамена в порядке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определенном нормативными правовыми документами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указанными в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.2.2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 4.2.3.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информировать Соискателя или его законного представителя не позднее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после получения от Соискателя или его законного представителя полного комплекта документов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 в заявлении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результатах рассмотрения заявления и комплекта документов Соискателя и согласовать с Соискателем или законным представителем индивидуальный график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и время проведения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информировать Соискателя или законного представителя о процедурах проведения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профессиональный экзамен проводится по направлению работодателя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согласовать с работодателем индивидуальный график проведения профессионального экзамена для Соискателя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Соискателю при проведении независимой оценки квалификации в форме профессионального экзамена условия отсутствия конфликта интересов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защиту персональных данных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уважение человеческого достоинства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защиту от всех форм физического и психического насилия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оскорбления личности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охрану жизни и здоровья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согласовать с Соискателем новый индивидуальный график проведения независимой оценки квалификации в форме профессионального экзамена в случае неявки Соискателя на профессиональный экзамен в согласованную дату и время по причинам и в порядке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предусмотренным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5.2, 5.3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осуществить возврат уплаченных Заказчиком денежных средств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вычетом понесенных Исполнителем расходов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невозможности оказания услуги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независимой оценке квалификации в форме профессионального экзамена в случаях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Договора–оферты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оперативно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чем за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информировать Соискателя о плановых технических работах на портале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20" w:after="1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Заказчик вправе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запрашивать и получать от Исполнителя информацию об организации и обеспечении надлежащего исполнения услуги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предусмотренной разделом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информировать Исполнителя посредством ЭДО или электронной почты о недостатках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выявленных в ходе оказания услуги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1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обязан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произвести оплату за запрашиваемые для Соискателя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по проведению независимой оценки квалификации в форме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указанные в разделе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размере и порядке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определенными настоящим Договором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обеспечить предоставление Соискателем в полном объеме всех необходимых документов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2);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незамедлительно информировать Исполнителя об изменении персональных данных Соискателя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60" w:after="16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по проведению независимой оценки квалификации в форме профессионального экзамена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и порядок их оплаты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по проведению независимой оценки квалификации в форме профессионального экзамена для одного Соискателя по любой одной из ниже приведенных квалификаций составляет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Главный инженер проекта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 по организации строительства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квалификации в реестре сведений о проведении независимой оценки квалификации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16.02500.09 -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30.04.2024 -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пятнадцать тысяч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01.05.2024 -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восемнадцать тысяч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Главный инженер проекта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 по организации архитектурно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строительного проектирования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квалификации в реестре сведений о проведении независимой оценки квалификации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10.01500.01 -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30.04.2024 -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пятнадцать тысяч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15.05.2024 -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двадцать две тысячи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Главный архитектор проекта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 по организации архитектурно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строительного проектирования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квалификации в реестре сведений о проведении независимой оценки квалификации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10.00800.03 -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30.04.2024 -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пятнадцать тысяч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15.05.2024 -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двадцать две тысячи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Главный инженер проекта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 по организации инженерных изысканий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(7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квалификации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квалификации в реестре сведений о проведении независимой оценки квалификации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10.01700.01 -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30.04.2024 -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пятнадцать тысяч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экзамена в период 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15.05.2024 -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двадцать две тысячи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 в соответствии с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346.11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назначения даты повторного профессионального экзамена по любой одной из указанных в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.2.1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квалификации при неявке Соискателя по любой причине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дополнительная оплата не взимается при уведомлении Исполнителя Заказчиком или Соискателем не позднее чем за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72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семьдесят два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часа до назначенного времени проведения профессионального экзамена о невозможности участия в профессиональном экзамене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Данное положение применяется при не более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двух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переносов даты повторного профессионального экзамена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уведомления о неявке Соискателя по любой причине менее чем за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24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двадцать четыре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часа Заказчик 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Соискатель оплачивают Исполнителю для назначения даты и проведения повторного профессионального экзамена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7 000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 тысяч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период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30.04.2024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500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восемь тысяч пятьсот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рублей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копеек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период 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01.05.2024.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повторного профессионального экзамена по любой одной из указанных в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.2.1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квалификации при отсутствии надлежащего уведомления Исполнителя при неявке Соискателя по уважительной причине назначается без взимания дополнительной оплаты при предъявлении Соискателем или Заказчиком документов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подтверждающих уважительные причины неявки в срок не более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момента неявки на назначенный профессиональный экзамен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неявке Соискателя на назначенный профессиональный экзамен по неуважительной причине и не уведомлении Исполнителя о своей неявке в установленном Договором порядке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считается исполненным надлежащим образом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оказанными в полном объеме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производится Заказчиком в рублях Российской Федерации в безналичной форме путем перечисления денежных средств на расчётный счет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настоящем Договоре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полном размере в порядке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100%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предоплаты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Датой оплаты считается дата поступления денежных средств на расчётный счет Исполнителя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20" w:after="1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 оферты и заключение Договора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Заказчик производит акцепт оферты путем оплаты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100%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стоимости услуги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которой заключается Договор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изменения и расторжения Договора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</w:p>
    <w:p>
      <w:pPr>
        <w:pStyle w:val="Default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Оферта вступает в силу с момента размещения на портале </w:t>
      </w:r>
      <w:r>
        <w:rPr>
          <w:outline w:val="0"/>
          <w:color w:val="006dc0"/>
          <w:u w:color="006dc0"/>
          <w:rtl w:val="0"/>
          <w:lang w:val="ru-RU"/>
          <w14:textFill>
            <w14:solidFill>
              <w14:srgbClr w14:val="006DC0"/>
            </w14:solidFill>
          </w14:textFill>
        </w:rPr>
        <w:t>http://www.cok-rezerv.ru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и действует до момента отзыва оферты Исполнителем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Исполнитель оставляет за собой право внести изменения в условия оферты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отозвать оферту в любой момент по своему усмотрению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внесения Исполнителем изменений в оферту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изменения вступают в силу с момента размещения измененного текста оферты в сети Интернет по указанному в п</w:t>
      </w:r>
      <w:r>
        <w:rPr>
          <w:rtl w:val="0"/>
          <w:lang w:val="ru-RU"/>
        </w:rPr>
        <w:t xml:space="preserve">. 7.1 </w:t>
      </w:r>
      <w:r>
        <w:rPr>
          <w:rtl w:val="0"/>
          <w:lang w:val="ru-RU"/>
        </w:rPr>
        <w:t>адресу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иной срок вступления изменений в силу не определен дополнительно при таком размещении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Договор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 вступает в силу с момента акцепта оферты Заказчиком и действует до полного исполнения Сторонами принятых на себя обязательств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Датой акцепта является дата поступления денежных средств на расчетный счет Исполнителя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7.5 </w:t>
      </w:r>
      <w:r>
        <w:rPr>
          <w:rtl w:val="0"/>
          <w:lang w:val="ru-RU"/>
        </w:rPr>
        <w:t>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которых заключен настоящий Договор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изменены по соглашению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решению суда или по иным основаниям в соответствии с законодательством Российской Федерации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7.6. </w:t>
      </w:r>
      <w:r>
        <w:rPr>
          <w:rtl w:val="0"/>
          <w:lang w:val="ru-RU"/>
        </w:rPr>
        <w:t>Действие настоящего Договора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 прекращается досрочно</w:t>
      </w:r>
      <w:r>
        <w:rPr>
          <w:rtl w:val="0"/>
          <w:lang w:val="ru-RU"/>
        </w:rPr>
        <w:t xml:space="preserve">: </w:t>
      </w:r>
    </w:p>
    <w:p>
      <w:pPr>
        <w:pStyle w:val="Default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инициативе Заказчика</w:t>
      </w:r>
      <w:r>
        <w:rPr>
          <w:rtl w:val="0"/>
          <w:lang w:val="ru-RU"/>
        </w:rPr>
        <w:t xml:space="preserve">; </w:t>
      </w:r>
    </w:p>
    <w:p>
      <w:pPr>
        <w:pStyle w:val="Default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инициативе Исполнителя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  <w:lang w:val="ru-RU"/>
        </w:rPr>
        <w:t xml:space="preserve">. 4.1.5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; </w:t>
      </w:r>
    </w:p>
    <w:p>
      <w:pPr>
        <w:pStyle w:val="Default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обстоятельствам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зависящим от воли Заказчика и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Соискателя или его законных представителей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в случае ликвидации Исполнителя или лишения статуса Центра оценки квалификации</w:t>
      </w:r>
      <w:r>
        <w:rPr>
          <w:rtl w:val="0"/>
          <w:lang w:val="ru-RU"/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Порядок урегулирования споров</w:t>
      </w:r>
    </w:p>
    <w:p>
      <w:pPr>
        <w:pStyle w:val="Default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Все споры 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возникнуть при исполнении настоящего Договора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по возможности разрешаться Сторонами путем переговоров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 достижения согласия путем переговоров Стороны направляют претензию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получении претензии 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получившая претензию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обязана дать письменный ответ в течение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В случае невозможности урегулирования разногласий спор подлежит рассмотрению в суде Российской Федерации по месту нахождения Исполнителя</w:t>
      </w:r>
      <w:r>
        <w:rPr>
          <w:rtl w:val="0"/>
          <w:lang w:val="ru-RU"/>
        </w:rPr>
        <w:t xml:space="preserve">. </w:t>
      </w:r>
    </w:p>
    <w:p>
      <w:pPr>
        <w:pStyle w:val="Default"/>
        <w:spacing w:before="120" w:after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</w:t>
      </w:r>
      <w:r>
        <w:rPr>
          <w:b w:val="1"/>
          <w:bCs w:val="1"/>
          <w:rtl w:val="0"/>
          <w:lang w:val="ru-RU"/>
        </w:rPr>
        <w:t>Прочие условия</w:t>
      </w:r>
    </w:p>
    <w:p>
      <w:pPr>
        <w:pStyle w:val="Default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>Не вступая в противоречие с условиями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и Исполнитель вправе в любое время оформить договор на оказание услуг по проведению независимой оценки квалификации в форме профессионального экзамена в форме письменного двухстороннего документа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9.2. </w:t>
      </w:r>
      <w:r>
        <w:rPr>
          <w:rtl w:val="0"/>
          <w:lang w:val="ru-RU"/>
        </w:rPr>
        <w:t>Любые уведомления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 Договору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оферты могут направляться одной Стороной другой Стороне по электронной почте или почтой с уведомлением о вручении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курьерской службой с подтверждением доставки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</w:pPr>
      <w:r>
        <w:rPr>
          <w:rtl w:val="0"/>
          <w:lang w:val="ru-RU"/>
        </w:rPr>
        <w:t xml:space="preserve">9.3. </w:t>
      </w:r>
      <w:r>
        <w:rPr>
          <w:rtl w:val="0"/>
          <w:lang w:val="ru-RU"/>
        </w:rPr>
        <w:t>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полученная во время пользования услугами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является интеллектуальной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собственностью Исполнителя и подлежит охране в соответствии с законодательством Российской Федерации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полученной информации или передача любым третьим лицам не допускается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9.4.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соглашаются при наличии технической возможности обмениваться первичными и прочими документами в электронном виде по телекоммуникационным каналам связи посредством электронного документооборота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организованного оператором электронного документооборота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соглашаются применять при осуществлении юридически значимого электронного документооборота квалифицированные электронные подписи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форматы и порядок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действующим законодательством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spacing w:before="120" w:after="1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Исполнителя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Общество с ограниченной ответственностью «Строительный резерв»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Юридический адрес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119311,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 Москва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Проспект Вернадского дом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9/10, 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этаж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КПП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7734451585/773601001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Расчетный счет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40702810501500123655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Корреспондентский счет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30101810745374525104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ООО «Банк Точка»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044525104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Расчетный счет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40702810201300037616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Корреспондентский счет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30101810200000000593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АО «АЛЬФА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БАНК» 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Москва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044525593 </w:t>
      </w: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6dc0"/>
          <w:u w:color="006dc0"/>
          <w14:textFill>
            <w14:solidFill>
              <w14:srgbClr w14:val="006DC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 организации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+7 (495) 9300007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Официальный сайт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6dc0"/>
          <w:u w:color="006dc0"/>
          <w:rtl w:val="0"/>
          <w:lang w:val="ru-RU"/>
          <w14:textFill>
            <w14:solidFill>
              <w14:srgbClr w14:val="006DC0"/>
            </w14:solidFill>
          </w14:textFill>
        </w:rPr>
        <w:t xml:space="preserve">http://www. cok-rezerv.ru/. </w:t>
      </w:r>
    </w:p>
    <w:p>
      <w:pPr>
        <w:pStyle w:val="Default"/>
        <w:jc w:val="both"/>
        <w:rPr>
          <w:outline w:val="0"/>
          <w:color w:val="0d50c5"/>
          <w:u w:color="0d50c5"/>
          <w:lang w:val="en-US"/>
          <w14:textFill>
            <w14:solidFill>
              <w14:srgbClr w14:val="0D50C5"/>
            </w14:solidFill>
          </w14:textFill>
        </w:rPr>
      </w:pPr>
      <w:r>
        <w:rPr>
          <w:rtl w:val="0"/>
          <w:lang w:val="en-US"/>
        </w:rPr>
        <w:t xml:space="preserve">E-mail: </w:t>
      </w:r>
      <w:r>
        <w:rPr>
          <w:outline w:val="0"/>
          <w:color w:val="0d50c5"/>
          <w:u w:color="0d50c5"/>
          <w:rtl w:val="0"/>
          <w:lang w:val="en-US"/>
          <w14:textFill>
            <w14:solidFill>
              <w14:srgbClr w14:val="0D50C5"/>
            </w14:solidFill>
          </w14:textFill>
        </w:rPr>
        <w:t xml:space="preserve">info@cok-rezerv.ru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Генеральный директор </w:t>
        <w:tab/>
        <w:tab/>
        <w:tab/>
        <w:tab/>
        <w:tab/>
        <w:tab/>
        <w:tab/>
        <w:tab/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Грошев</w:t>
      </w:r>
    </w:p>
    <w:sectPr>
      <w:headerReference w:type="default" r:id="rId4"/>
      <w:footerReference w:type="default" r:id="rId5"/>
      <w:pgSz w:w="11900" w:h="16840" w:orient="portrait"/>
      <w:pgMar w:top="1134" w:right="850" w:bottom="1276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